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F1" w:rsidRPr="00646E81" w:rsidRDefault="005E5CF1" w:rsidP="00646E81">
      <w:pPr>
        <w:ind w:firstLine="0"/>
        <w:jc w:val="center"/>
        <w:rPr>
          <w:b/>
          <w:szCs w:val="28"/>
        </w:rPr>
      </w:pPr>
      <w:bookmarkStart w:id="0" w:name="_GoBack"/>
      <w:r w:rsidRPr="00646E81">
        <w:rPr>
          <w:b/>
          <w:szCs w:val="28"/>
        </w:rPr>
        <w:t>ПЕРЕЛІК ПИТАНЬ ДО КОМПЛЕКСНОГО ПІДСУМКОВОГО ЕКЗАМЕНУ</w:t>
      </w:r>
    </w:p>
    <w:p w:rsidR="005E5CF1" w:rsidRPr="00646E81" w:rsidRDefault="005E5CF1" w:rsidP="00646E81">
      <w:pPr>
        <w:pStyle w:val="Style4"/>
        <w:jc w:val="center"/>
        <w:rPr>
          <w:b/>
          <w:sz w:val="28"/>
          <w:szCs w:val="28"/>
        </w:rPr>
      </w:pPr>
      <w:r w:rsidRPr="00646E81">
        <w:rPr>
          <w:b/>
          <w:sz w:val="28"/>
          <w:szCs w:val="28"/>
        </w:rPr>
        <w:t xml:space="preserve">з підвищення кваліфікації </w:t>
      </w:r>
      <w:r w:rsidR="008E5E44" w:rsidRPr="00646E81">
        <w:rPr>
          <w:b/>
          <w:sz w:val="28"/>
          <w:szCs w:val="28"/>
        </w:rPr>
        <w:t xml:space="preserve">працівників </w:t>
      </w:r>
      <w:r w:rsidR="009F0136" w:rsidRPr="00646E81">
        <w:rPr>
          <w:b/>
          <w:sz w:val="28"/>
          <w:szCs w:val="28"/>
        </w:rPr>
        <w:t xml:space="preserve">підрозділів </w:t>
      </w:r>
      <w:r w:rsidR="008E5E44" w:rsidRPr="00646E81">
        <w:rPr>
          <w:b/>
          <w:sz w:val="28"/>
          <w:szCs w:val="28"/>
        </w:rPr>
        <w:t xml:space="preserve">зв’язку та телекомунікації </w:t>
      </w:r>
      <w:r w:rsidR="009F0136" w:rsidRPr="00646E81">
        <w:rPr>
          <w:b/>
          <w:sz w:val="28"/>
          <w:szCs w:val="28"/>
        </w:rPr>
        <w:t>Національної поліції України</w:t>
      </w:r>
    </w:p>
    <w:bookmarkEnd w:id="0"/>
    <w:p w:rsidR="005E5CF1" w:rsidRPr="00646E81" w:rsidRDefault="005E5CF1" w:rsidP="00646E81">
      <w:pPr>
        <w:pStyle w:val="Style4"/>
        <w:jc w:val="both"/>
        <w:rPr>
          <w:b/>
          <w:sz w:val="28"/>
          <w:szCs w:val="28"/>
        </w:rPr>
      </w:pPr>
    </w:p>
    <w:p w:rsidR="007463F6" w:rsidRPr="00646E81" w:rsidRDefault="007463F6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646E81">
        <w:rPr>
          <w:szCs w:val="28"/>
        </w:rPr>
        <w:t>Термін «близькі особи» відповідно до Закону України «Про запобігання корупції».</w:t>
      </w:r>
    </w:p>
    <w:p w:rsidR="007463F6" w:rsidRPr="00646E81" w:rsidRDefault="007463F6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646E81">
        <w:rPr>
          <w:szCs w:val="28"/>
        </w:rPr>
        <w:t>Поняття приватного інтересу.</w:t>
      </w:r>
    </w:p>
    <w:p w:rsidR="007463F6" w:rsidRPr="00646E81" w:rsidRDefault="007463F6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646E81">
        <w:rPr>
          <w:szCs w:val="28"/>
        </w:rPr>
        <w:t>Реальний конфлікт інтересів.</w:t>
      </w:r>
    </w:p>
    <w:p w:rsidR="007463F6" w:rsidRPr="00646E81" w:rsidRDefault="007463F6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646E81">
        <w:rPr>
          <w:szCs w:val="28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7463F6" w:rsidRPr="00646E81" w:rsidRDefault="007463F6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646E81">
        <w:rPr>
          <w:szCs w:val="28"/>
        </w:rPr>
        <w:t>Обмеження щодо одержання подарунків відповідно до Закону України   «Про запобігання корупції».</w:t>
      </w:r>
    </w:p>
    <w:p w:rsidR="007463F6" w:rsidRPr="00646E81" w:rsidRDefault="007463F6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646E81">
        <w:rPr>
          <w:szCs w:val="28"/>
        </w:rPr>
        <w:t xml:space="preserve">Обмеження сумісництва та суміщення з іншими видами діяльності для поліцейського. </w:t>
      </w:r>
    </w:p>
    <w:p w:rsidR="007463F6" w:rsidRPr="00646E81" w:rsidRDefault="007463F6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646E81">
        <w:rPr>
          <w:szCs w:val="28"/>
        </w:rPr>
        <w:t>Обмеження спільної роботи близьких осіб відповідно до Закону України «Про запобігання корупції».</w:t>
      </w:r>
    </w:p>
    <w:p w:rsidR="007463F6" w:rsidRPr="00646E81" w:rsidRDefault="007463F6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646E81">
        <w:rPr>
          <w:szCs w:val="28"/>
        </w:rPr>
        <w:t>Дії поліцейського у разі надходження пропозиції щодо неправомірної вигоди або подарунка.</w:t>
      </w:r>
    </w:p>
    <w:p w:rsidR="007463F6" w:rsidRPr="00646E81" w:rsidRDefault="007463F6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646E81">
        <w:rPr>
          <w:szCs w:val="28"/>
        </w:rPr>
        <w:t>Дії поліцейського, який виявив у своєму службовому приміщенні чи отримав майно, що може бути неправомірною вигодою, або подарунком.</w:t>
      </w:r>
    </w:p>
    <w:p w:rsidR="007463F6" w:rsidRPr="00646E81" w:rsidRDefault="007463F6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646E81">
        <w:rPr>
          <w:szCs w:val="28"/>
        </w:rPr>
        <w:t xml:space="preserve"> Додаткові заходи здійснення фінансового контролю відповідно до Закону України «Про запобігання корупції».</w:t>
      </w:r>
    </w:p>
    <w:p w:rsidR="004E0230" w:rsidRPr="00646E81" w:rsidRDefault="007463F6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bCs/>
          <w:szCs w:val="28"/>
        </w:rPr>
      </w:pPr>
      <w:r w:rsidRPr="00646E81">
        <w:rPr>
          <w:szCs w:val="28"/>
        </w:rPr>
        <w:t xml:space="preserve"> </w:t>
      </w:r>
      <w:r w:rsidR="004E0230" w:rsidRPr="00646E81">
        <w:rPr>
          <w:bCs/>
          <w:szCs w:val="28"/>
        </w:rPr>
        <w:t>Інтерпретація прав людини.</w:t>
      </w:r>
    </w:p>
    <w:p w:rsidR="004E0230" w:rsidRPr="00646E81" w:rsidRDefault="004E0230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8"/>
        </w:rPr>
      </w:pPr>
      <w:r w:rsidRPr="00646E81">
        <w:rPr>
          <w:bCs/>
          <w:szCs w:val="28"/>
        </w:rPr>
        <w:t xml:space="preserve"> Розуміння свободи людини.</w:t>
      </w:r>
    </w:p>
    <w:p w:rsidR="004E0230" w:rsidRPr="00646E81" w:rsidRDefault="004E0230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646E81">
        <w:rPr>
          <w:bCs/>
          <w:szCs w:val="28"/>
        </w:rPr>
        <w:t xml:space="preserve"> Види прав і свобод людини і громадянина за черговістю включення їх до конституцій та міжнародно-правових документів.</w:t>
      </w:r>
    </w:p>
    <w:p w:rsidR="004E0230" w:rsidRPr="00646E81" w:rsidRDefault="004E0230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8"/>
        </w:rPr>
      </w:pPr>
      <w:r w:rsidRPr="00646E81">
        <w:rPr>
          <w:bCs/>
          <w:szCs w:val="28"/>
        </w:rPr>
        <w:t xml:space="preserve"> Процедура міжнародного захисту своїх прав громадянином України після використання національних засобів правового захисту.</w:t>
      </w:r>
    </w:p>
    <w:p w:rsidR="008249EB" w:rsidRPr="00646E81" w:rsidRDefault="008249EB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8"/>
        </w:rPr>
      </w:pPr>
      <w:r w:rsidRPr="00646E81">
        <w:rPr>
          <w:b/>
          <w:szCs w:val="28"/>
        </w:rPr>
        <w:t xml:space="preserve"> </w:t>
      </w:r>
      <w:r w:rsidRPr="00646E81">
        <w:rPr>
          <w:szCs w:val="28"/>
        </w:rPr>
        <w:t>Права людини і основоположні свободи, що захищаються Конвенцією про захист прав людини і основоположних свобод, не підлягають ніяким обмеженням і не допускають ніяких винятків.</w:t>
      </w:r>
    </w:p>
    <w:p w:rsidR="008249EB" w:rsidRPr="00646E81" w:rsidRDefault="008249EB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8"/>
        </w:rPr>
      </w:pPr>
      <w:r w:rsidRPr="00646E81">
        <w:rPr>
          <w:b/>
          <w:szCs w:val="28"/>
        </w:rPr>
        <w:t xml:space="preserve"> </w:t>
      </w:r>
      <w:r w:rsidRPr="00646E81">
        <w:rPr>
          <w:szCs w:val="28"/>
        </w:rPr>
        <w:t>Право на життя відповідно до ст. 2 Конвенції про захист прав людини та основоположних свобод 1950 року.</w:t>
      </w:r>
    </w:p>
    <w:p w:rsidR="004E0230" w:rsidRPr="00646E81" w:rsidRDefault="004E0230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646E81">
        <w:rPr>
          <w:szCs w:val="28"/>
        </w:rPr>
        <w:t xml:space="preserve"> Види поводження, заборонені ст. 3 Конвенції про захист прав людини і основоположних свобод.</w:t>
      </w:r>
    </w:p>
    <w:p w:rsidR="004E0230" w:rsidRPr="00646E81" w:rsidRDefault="004E0230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8"/>
        </w:rPr>
      </w:pPr>
      <w:r w:rsidRPr="00646E81">
        <w:rPr>
          <w:szCs w:val="28"/>
        </w:rPr>
        <w:t xml:space="preserve"> </w:t>
      </w:r>
      <w:r w:rsidR="008249EB" w:rsidRPr="00646E81">
        <w:rPr>
          <w:szCs w:val="28"/>
        </w:rPr>
        <w:t>Право громадянина України на звернення до міжнародних судових установ для захисту своїх прав</w:t>
      </w:r>
      <w:r w:rsidRPr="00646E81">
        <w:rPr>
          <w:szCs w:val="28"/>
        </w:rPr>
        <w:t>.</w:t>
      </w:r>
    </w:p>
    <w:p w:rsidR="004E0230" w:rsidRPr="00646E81" w:rsidRDefault="008249EB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646E81">
        <w:rPr>
          <w:b/>
          <w:bCs/>
          <w:szCs w:val="28"/>
        </w:rPr>
        <w:t xml:space="preserve"> </w:t>
      </w:r>
      <w:r w:rsidR="004E0230" w:rsidRPr="00646E81">
        <w:rPr>
          <w:szCs w:val="28"/>
        </w:rPr>
        <w:t xml:space="preserve">Зміст права на свободу та недоторканність згідно </w:t>
      </w:r>
      <w:r w:rsidRPr="00646E81">
        <w:rPr>
          <w:szCs w:val="28"/>
        </w:rPr>
        <w:t xml:space="preserve">зі </w:t>
      </w:r>
      <w:r w:rsidR="004E0230" w:rsidRPr="00646E81">
        <w:rPr>
          <w:szCs w:val="28"/>
        </w:rPr>
        <w:t>ст. 5 Конвенції про захист прав людини і основоположних свобод.</w:t>
      </w:r>
    </w:p>
    <w:p w:rsidR="004E0230" w:rsidRPr="00646E81" w:rsidRDefault="004E0230" w:rsidP="00646E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646E81">
        <w:rPr>
          <w:szCs w:val="28"/>
        </w:rPr>
        <w:t xml:space="preserve"> Право на таємницю листування, телефонних розмов, телеграфної та іншої кореспонденції</w:t>
      </w:r>
      <w:r w:rsidRPr="00646E81">
        <w:rPr>
          <w:bCs/>
          <w:szCs w:val="28"/>
        </w:rPr>
        <w:t xml:space="preserve"> та підстави його обмеження згідно Конституції України.</w:t>
      </w:r>
    </w:p>
    <w:p w:rsidR="00AC7BEB" w:rsidRPr="00646E81" w:rsidRDefault="00AC7BEB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Поняття неправомірної вигоди при вчиненні корупційних злочинів.</w:t>
      </w:r>
    </w:p>
    <w:p w:rsidR="00AC7BEB" w:rsidRPr="00646E81" w:rsidRDefault="00AC7BEB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lastRenderedPageBreak/>
        <w:t>Значний, великий та особливо великий розмір неправомірної вигоди при прийнятті пропозиції, обіцянки або одержанні її службовою особою.</w:t>
      </w:r>
    </w:p>
    <w:p w:rsidR="00AC7BEB" w:rsidRPr="00646E81" w:rsidRDefault="00AC7BEB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Істотна шкода (у ст.ст. 364, 364-1, 365, 365-2, 367 КК України) та тяжкі наслідки (у ст.ст. 364–367 КК України).</w:t>
      </w:r>
    </w:p>
    <w:p w:rsidR="00AC7BEB" w:rsidRPr="00646E81" w:rsidRDefault="00EF61F0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Умови, за яких о</w:t>
      </w:r>
      <w:r w:rsidRPr="00646E81">
        <w:rPr>
          <w:szCs w:val="28"/>
          <w:shd w:val="clear" w:color="auto" w:fill="FFFFFF"/>
        </w:rPr>
        <w:t>соба, яка запропонувала, пообіцяла або надала неправомірну вигоду, звільняється від кримінальної відповідальності за корупційні злочини</w:t>
      </w:r>
      <w:r w:rsidR="00AC7BEB" w:rsidRPr="00646E81">
        <w:rPr>
          <w:szCs w:val="28"/>
        </w:rPr>
        <w:t>.</w:t>
      </w:r>
    </w:p>
    <w:p w:rsidR="009769A7" w:rsidRPr="00646E81" w:rsidRDefault="00EF61F0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Особливості складу «незаконного збагачення»</w:t>
      </w:r>
      <w:r w:rsidR="00AC7BEB" w:rsidRPr="00646E81">
        <w:rPr>
          <w:szCs w:val="28"/>
        </w:rPr>
        <w:t>.</w:t>
      </w:r>
    </w:p>
    <w:p w:rsidR="009769A7" w:rsidRPr="00646E81" w:rsidRDefault="009769A7" w:rsidP="00646E81">
      <w:pPr>
        <w:pStyle w:val="a4"/>
        <w:numPr>
          <w:ilvl w:val="0"/>
          <w:numId w:val="3"/>
        </w:numPr>
        <w:tabs>
          <w:tab w:val="clear" w:pos="1070"/>
          <w:tab w:val="num" w:pos="112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46E81">
        <w:rPr>
          <w:sz w:val="28"/>
          <w:szCs w:val="28"/>
          <w:lang w:val="uk-UA"/>
        </w:rPr>
        <w:t>Принцип в</w:t>
      </w:r>
      <w:r w:rsidRPr="00646E81">
        <w:rPr>
          <w:bCs/>
          <w:sz w:val="28"/>
          <w:szCs w:val="28"/>
          <w:lang w:val="uk-UA"/>
        </w:rPr>
        <w:t>заємодії з населенням на засадах партнерства з</w:t>
      </w:r>
      <w:r w:rsidRPr="00646E81">
        <w:rPr>
          <w:sz w:val="28"/>
          <w:szCs w:val="28"/>
          <w:lang w:val="uk-UA"/>
        </w:rPr>
        <w:t xml:space="preserve">гідно Закону України «Про Національну поліцію». </w:t>
      </w:r>
    </w:p>
    <w:p w:rsidR="009769A7" w:rsidRPr="00646E81" w:rsidRDefault="009769A7" w:rsidP="00646E81">
      <w:pPr>
        <w:pStyle w:val="a4"/>
        <w:numPr>
          <w:ilvl w:val="0"/>
          <w:numId w:val="3"/>
        </w:numPr>
        <w:tabs>
          <w:tab w:val="clear" w:pos="1070"/>
          <w:tab w:val="num" w:pos="112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46E81">
        <w:rPr>
          <w:sz w:val="28"/>
          <w:szCs w:val="28"/>
          <w:lang w:val="uk-UA"/>
        </w:rPr>
        <w:t>Сервісна функція поліції.</w:t>
      </w:r>
    </w:p>
    <w:p w:rsidR="009769A7" w:rsidRPr="00646E81" w:rsidRDefault="009769A7" w:rsidP="00646E81">
      <w:pPr>
        <w:pStyle w:val="a4"/>
        <w:numPr>
          <w:ilvl w:val="0"/>
          <w:numId w:val="3"/>
        </w:numPr>
        <w:tabs>
          <w:tab w:val="clear" w:pos="1070"/>
          <w:tab w:val="num" w:pos="112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46E81">
        <w:rPr>
          <w:sz w:val="28"/>
          <w:szCs w:val="28"/>
          <w:lang w:val="uk-UA"/>
        </w:rPr>
        <w:t>Оцінка рівня довіри населення до поліції.</w:t>
      </w:r>
    </w:p>
    <w:p w:rsidR="009769A7" w:rsidRPr="00646E81" w:rsidRDefault="009769A7" w:rsidP="00646E81">
      <w:pPr>
        <w:pStyle w:val="a4"/>
        <w:numPr>
          <w:ilvl w:val="0"/>
          <w:numId w:val="3"/>
        </w:numPr>
        <w:tabs>
          <w:tab w:val="clear" w:pos="1070"/>
          <w:tab w:val="num" w:pos="112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46E81">
        <w:rPr>
          <w:sz w:val="28"/>
          <w:szCs w:val="28"/>
          <w:lang w:val="uk-UA"/>
        </w:rPr>
        <w:t>Взаємодія з органами державної влади та місцевого самоврядування в діяльності поліції.</w:t>
      </w:r>
    </w:p>
    <w:p w:rsidR="009769A7" w:rsidRPr="00646E81" w:rsidRDefault="009769A7" w:rsidP="00646E81">
      <w:pPr>
        <w:pStyle w:val="a4"/>
        <w:numPr>
          <w:ilvl w:val="0"/>
          <w:numId w:val="3"/>
        </w:numPr>
        <w:tabs>
          <w:tab w:val="clear" w:pos="1070"/>
          <w:tab w:val="num" w:pos="112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46E81">
        <w:rPr>
          <w:sz w:val="28"/>
          <w:szCs w:val="28"/>
          <w:shd w:val="clear" w:color="auto" w:fill="FFFFFF"/>
          <w:lang w:val="uk-UA"/>
        </w:rPr>
        <w:t>Прийняття резолюції недовіри керівнику органу (підрозділу) поліції.</w:t>
      </w:r>
    </w:p>
    <w:p w:rsidR="009769A7" w:rsidRPr="00646E81" w:rsidRDefault="009769A7" w:rsidP="00646E81">
      <w:pPr>
        <w:pStyle w:val="a4"/>
        <w:numPr>
          <w:ilvl w:val="0"/>
          <w:numId w:val="3"/>
        </w:numPr>
        <w:tabs>
          <w:tab w:val="clear" w:pos="1070"/>
          <w:tab w:val="num" w:pos="112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46E81">
        <w:rPr>
          <w:sz w:val="28"/>
          <w:szCs w:val="28"/>
          <w:shd w:val="clear" w:color="auto" w:fill="FFFFFF"/>
          <w:lang w:val="uk-UA"/>
        </w:rPr>
        <w:t>Громадський контроль за діяльністю поліції згідно Закону України «Про Національну поліцію».</w:t>
      </w:r>
    </w:p>
    <w:p w:rsidR="009769A7" w:rsidRPr="00646E81" w:rsidRDefault="009769A7" w:rsidP="00646E81">
      <w:pPr>
        <w:pStyle w:val="a4"/>
        <w:numPr>
          <w:ilvl w:val="0"/>
          <w:numId w:val="3"/>
        </w:numPr>
        <w:tabs>
          <w:tab w:val="clear" w:pos="1070"/>
          <w:tab w:val="num" w:pos="112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46E81">
        <w:rPr>
          <w:sz w:val="28"/>
          <w:szCs w:val="28"/>
          <w:shd w:val="clear" w:color="auto" w:fill="FFFFFF"/>
          <w:lang w:val="uk-UA"/>
        </w:rPr>
        <w:t>Відомості звіту про діяльність поліції та територіальних органів поліції.</w:t>
      </w:r>
    </w:p>
    <w:p w:rsidR="009769A7" w:rsidRPr="00646E81" w:rsidRDefault="009769A7" w:rsidP="00646E81">
      <w:pPr>
        <w:pStyle w:val="a4"/>
        <w:numPr>
          <w:ilvl w:val="0"/>
          <w:numId w:val="3"/>
        </w:numPr>
        <w:tabs>
          <w:tab w:val="clear" w:pos="1070"/>
          <w:tab w:val="num" w:pos="112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46E81">
        <w:rPr>
          <w:sz w:val="28"/>
          <w:szCs w:val="28"/>
          <w:shd w:val="clear" w:color="auto" w:fill="FFFFFF"/>
          <w:lang w:val="uk-UA"/>
        </w:rPr>
        <w:t>Способи взаємодії поліції з громадськістю.</w:t>
      </w:r>
    </w:p>
    <w:p w:rsidR="009769A7" w:rsidRPr="00646E81" w:rsidRDefault="009769A7" w:rsidP="00646E81">
      <w:pPr>
        <w:pStyle w:val="a4"/>
        <w:numPr>
          <w:ilvl w:val="0"/>
          <w:numId w:val="3"/>
        </w:numPr>
        <w:tabs>
          <w:tab w:val="clear" w:pos="1070"/>
          <w:tab w:val="num" w:pos="112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46E81">
        <w:rPr>
          <w:sz w:val="28"/>
          <w:szCs w:val="28"/>
          <w:shd w:val="clear" w:color="auto" w:fill="FFFFFF"/>
          <w:lang w:val="uk-UA"/>
        </w:rPr>
        <w:t>Спрямованість співпраці між поліцією та громадськістю.</w:t>
      </w:r>
    </w:p>
    <w:p w:rsidR="00377CCD" w:rsidRPr="00646E81" w:rsidRDefault="009769A7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  <w:shd w:val="clear" w:color="auto" w:fill="FFFFFF"/>
        </w:rPr>
        <w:t>Періодичність інформування громадськості про діяльність поліції керівником органу поліції</w:t>
      </w:r>
      <w:r w:rsidR="00377CCD" w:rsidRPr="00646E81">
        <w:rPr>
          <w:bCs/>
          <w:szCs w:val="28"/>
        </w:rPr>
        <w:t>.</w:t>
      </w:r>
    </w:p>
    <w:p w:rsidR="007D2709" w:rsidRPr="00646E81" w:rsidRDefault="007D2709" w:rsidP="00646E81">
      <w:pPr>
        <w:pStyle w:val="western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6E81">
        <w:rPr>
          <w:sz w:val="28"/>
          <w:szCs w:val="28"/>
        </w:rPr>
        <w:t>Етичний кодекс поліцейського.</w:t>
      </w:r>
    </w:p>
    <w:p w:rsidR="007D2709" w:rsidRPr="00646E81" w:rsidRDefault="007D2709" w:rsidP="00646E81">
      <w:pPr>
        <w:pStyle w:val="western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6E81">
        <w:rPr>
          <w:sz w:val="28"/>
          <w:szCs w:val="28"/>
        </w:rPr>
        <w:t>Співвідношення принципів та цінностей професійної етики поліції і загальнолюдської моралі.</w:t>
      </w:r>
    </w:p>
    <w:p w:rsidR="007D2709" w:rsidRPr="00646E81" w:rsidRDefault="007D2709" w:rsidP="00646E81">
      <w:pPr>
        <w:pStyle w:val="western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6E81">
        <w:rPr>
          <w:sz w:val="28"/>
          <w:szCs w:val="28"/>
        </w:rPr>
        <w:t>Зміст принципу прозорості і підзвітності (Наказ МВС України від 09.11.2016 № 1179).</w:t>
      </w:r>
    </w:p>
    <w:p w:rsidR="007D2709" w:rsidRPr="00646E81" w:rsidRDefault="007D2709" w:rsidP="00646E81">
      <w:pPr>
        <w:pStyle w:val="western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6E81">
        <w:rPr>
          <w:sz w:val="28"/>
          <w:szCs w:val="28"/>
        </w:rPr>
        <w:t>Основні риси гуманізму як моральної позиції людини.</w:t>
      </w:r>
    </w:p>
    <w:p w:rsidR="007D2709" w:rsidRPr="00646E81" w:rsidRDefault="007D2709" w:rsidP="00646E81">
      <w:pPr>
        <w:pStyle w:val="western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46E81">
        <w:rPr>
          <w:sz w:val="28"/>
          <w:szCs w:val="28"/>
        </w:rPr>
        <w:t>Відповідальність працівника підрозділу Національної поліції України за порушення професійно-етичних принципів і норм поведінки.</w:t>
      </w:r>
    </w:p>
    <w:p w:rsidR="009769A7" w:rsidRPr="00646E81" w:rsidRDefault="009769A7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Поняття стресу.</w:t>
      </w:r>
    </w:p>
    <w:p w:rsidR="009769A7" w:rsidRPr="00646E81" w:rsidRDefault="009769A7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Основні види стресу.</w:t>
      </w:r>
    </w:p>
    <w:p w:rsidR="009769A7" w:rsidRPr="00646E81" w:rsidRDefault="009769A7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Підтримка при стані страху.</w:t>
      </w:r>
    </w:p>
    <w:p w:rsidR="009769A7" w:rsidRPr="00646E81" w:rsidRDefault="009769A7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b/>
          <w:szCs w:val="28"/>
          <w:shd w:val="clear" w:color="auto" w:fill="FFFFFF"/>
        </w:rPr>
      </w:pPr>
      <w:r w:rsidRPr="00646E81">
        <w:rPr>
          <w:szCs w:val="28"/>
        </w:rPr>
        <w:t>Поняття адаптації.</w:t>
      </w:r>
    </w:p>
    <w:p w:rsidR="009769A7" w:rsidRPr="00646E81" w:rsidRDefault="009769A7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Підготовка до стресу.</w:t>
      </w:r>
    </w:p>
    <w:p w:rsidR="00836B71" w:rsidRPr="00646E81" w:rsidRDefault="00836B71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Органи, що здійснюють д</w:t>
      </w:r>
      <w:r w:rsidRPr="00646E81">
        <w:rPr>
          <w:szCs w:val="28"/>
        </w:rPr>
        <w:t>ержавне управління охороною праці в Україні</w:t>
      </w:r>
      <w:r w:rsidRPr="00646E81">
        <w:rPr>
          <w:szCs w:val="28"/>
        </w:rPr>
        <w:t>.</w:t>
      </w:r>
    </w:p>
    <w:p w:rsidR="00836B71" w:rsidRPr="00646E81" w:rsidRDefault="00836B71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І</w:t>
      </w:r>
      <w:r w:rsidRPr="00646E81">
        <w:rPr>
          <w:szCs w:val="28"/>
        </w:rPr>
        <w:t>нструктаж</w:t>
      </w:r>
      <w:r w:rsidRPr="00646E81">
        <w:rPr>
          <w:szCs w:val="28"/>
        </w:rPr>
        <w:t>і</w:t>
      </w:r>
      <w:r w:rsidRPr="00646E81">
        <w:rPr>
          <w:szCs w:val="28"/>
        </w:rPr>
        <w:t xml:space="preserve"> з охорони праці</w:t>
      </w:r>
      <w:r w:rsidRPr="00646E81">
        <w:rPr>
          <w:szCs w:val="28"/>
        </w:rPr>
        <w:t>.</w:t>
      </w:r>
    </w:p>
    <w:p w:rsidR="00AD0E4D" w:rsidRPr="00646E81" w:rsidRDefault="00AD0E4D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Спеціальне розслідування</w:t>
      </w:r>
      <w:r w:rsidR="00540BBD" w:rsidRPr="00646E81">
        <w:rPr>
          <w:szCs w:val="28"/>
        </w:rPr>
        <w:t>.</w:t>
      </w:r>
    </w:p>
    <w:p w:rsidR="00836B71" w:rsidRPr="00646E81" w:rsidRDefault="00836B71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Комісія</w:t>
      </w:r>
      <w:r w:rsidRPr="00646E81">
        <w:rPr>
          <w:szCs w:val="28"/>
        </w:rPr>
        <w:t xml:space="preserve"> із спеціального розслідування</w:t>
      </w:r>
      <w:r w:rsidRPr="00646E81">
        <w:rPr>
          <w:szCs w:val="28"/>
        </w:rPr>
        <w:t>.</w:t>
      </w:r>
    </w:p>
    <w:p w:rsidR="00836B71" w:rsidRPr="00646E81" w:rsidRDefault="00836B71" w:rsidP="00646E81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46E81">
        <w:rPr>
          <w:szCs w:val="28"/>
        </w:rPr>
        <w:t>Громадський контроль за дотриманням законодавс</w:t>
      </w:r>
      <w:r w:rsidRPr="00646E81">
        <w:rPr>
          <w:szCs w:val="28"/>
        </w:rPr>
        <w:t>тва про охорону праці.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Поняття інформації та визначення її обсягів. Поняття «біт» і «байт». 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Представлення цифрової інформації у двійковому коді.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lastRenderedPageBreak/>
        <w:t>Особливості представлення кількості інформації в двійковому та десятковому вигляді. Типові префікси кратності представлення кількості інформації.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Особливості паралельного та послідовного включення елементів в електричних схемах.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Можливі типи носіїв інформації.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типи носіїв інформації, що використовуються в інформаційно-комунікаційних технологіях.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типи оптичних носіїв інформац</w:t>
      </w:r>
      <w:r w:rsidRPr="00646E81">
        <w:rPr>
          <w:bCs/>
          <w:szCs w:val="28"/>
        </w:rPr>
        <w:t>ії. Особливості їх конструкцій.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принципи використання оптичних носіїв інформації для збереження даних.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задачі та принципи роботи системної плати комп'ютера.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конструктивні елементи, що входять до складу системної плати персонального комп'ютера.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задачі, структура та принци</w:t>
      </w:r>
      <w:r w:rsidRPr="00646E81">
        <w:rPr>
          <w:bCs/>
          <w:szCs w:val="28"/>
        </w:rPr>
        <w:t>пи роботи процесора комп'ютера.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задачі, структура та принципи роботи оперативної пам'яті ПЕОМ.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Призначення системного блоку ПЕОМ та його типова структура.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конструктивні елементи, що входять до складу системного блока персонального комп'ютера.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Типові конструкції корпусів системних блоків ПЕОМ.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типи мікросхем пам’яті, що застосовують для початкової загрузки комп’ютера.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Типовий склад системного програмного забезпечення ПЕОМ.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Принципи побудови та роботи пристроїв, що використовують для вводу тексту при роботі з ПЕОМ.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Типові інтерфейси вводу інформації в ПЕОМ.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Типові пристрої для виводу інформації з ПЕОМ, їх інтерфейси.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Принципи побудови та роботи пристроїв, що використовують для відображення інформації при роботі з ПЕОМ.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Сучасні види моніторів та їх конструктивні особливості.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задачі та принципи роботи модему.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Принципи побудови та роботи принтера. Типові конструкції принтерів.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Особливості конструкції лазерного принтера та друку ним тексту.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Текстові файли, їх структура та основні типи розширень.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Графічні файли, їх структура та основні типи розширень. 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Системні файли, їх структура та основні типи розширень.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Порівняна характеристика інформаційного обсягу різних типів </w:t>
      </w:r>
      <w:r w:rsidRPr="00646E81">
        <w:rPr>
          <w:bCs/>
          <w:szCs w:val="28"/>
        </w:rPr>
        <w:t>файлів.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Принципи управління ПЕОМ та її програмним забезпеченням.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задачі, структура та принципи роботи операційної системи ПЕОМ.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Можливості операційної системи Windows, її основні версії.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lastRenderedPageBreak/>
        <w:t>Завдання та використання офісної програми Word у службові</w:t>
      </w:r>
      <w:r w:rsidRPr="00646E81">
        <w:rPr>
          <w:bCs/>
          <w:szCs w:val="28"/>
        </w:rPr>
        <w:t>й діяльності.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Завдання та використання офісної програми PowerPoint у службовій діяльності.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типи комп'ютерних мереж. Мережі LAN, МАN, WAN.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Особливості конструкцій кабелів типу «віта пара». Різниця між кабелями UTP та FTP.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Категорії кабелів типу «звита пара», що можуть використовуватись для прокладки локальних мереж.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типи та конструкції кабелів, що застосовуються в мережах 100Base-T.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Зміна сигналу, якщо довжина кабелю в комп'ютерній чи телекомунікаційній мережі перевищує встановлену стандартом довжину.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Типи роз’ємів, що використовується для підключення обладнання в локальних мережах.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Принципи побудови та роботи мережевих карт. 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задачі та принципи роботи браузера.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Основи роботи електронної пошти та формати E-</w:t>
      </w:r>
      <w:proofErr w:type="spellStart"/>
      <w:r w:rsidRPr="00646E81">
        <w:rPr>
          <w:bCs/>
          <w:szCs w:val="28"/>
        </w:rPr>
        <w:t>mail</w:t>
      </w:r>
      <w:proofErr w:type="spellEnd"/>
      <w:r w:rsidRPr="00646E81">
        <w:rPr>
          <w:bCs/>
          <w:szCs w:val="28"/>
        </w:rPr>
        <w:t>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задачі та принципи роботи поштового клієнта.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Принципи адресації листів електронної пошти: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завдання та структура MAC-адрес.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Команда PING та її функції.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задачі та принципи роботи маршрутизаторів.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принципи побудови мережі Інтернет.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Принципи адресації в мережі Інтернет.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Організація доступу до мережі Інтернет.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Типова структура WEB-сторінки, поняття контенту.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Формати веб-сторінок.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типові методи зараження комп’ютерними вірусами.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Типові програмне забезпечення виявлення та знешкодження комп'ютерних вірусів.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принципи роботи антивірусу.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Поняття «on-</w:t>
      </w:r>
      <w:proofErr w:type="spellStart"/>
      <w:r w:rsidRPr="00646E81">
        <w:rPr>
          <w:bCs/>
          <w:szCs w:val="28"/>
        </w:rPr>
        <w:t>line</w:t>
      </w:r>
      <w:proofErr w:type="spellEnd"/>
      <w:r w:rsidRPr="00646E81">
        <w:rPr>
          <w:bCs/>
          <w:szCs w:val="28"/>
        </w:rPr>
        <w:t>» та «</w:t>
      </w:r>
      <w:proofErr w:type="spellStart"/>
      <w:r w:rsidRPr="00646E81">
        <w:rPr>
          <w:bCs/>
          <w:szCs w:val="28"/>
        </w:rPr>
        <w:t>off-line</w:t>
      </w:r>
      <w:proofErr w:type="spellEnd"/>
      <w:r w:rsidRPr="00646E81">
        <w:rPr>
          <w:bCs/>
          <w:szCs w:val="28"/>
        </w:rPr>
        <w:t>».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принципи ідентифікації користувачів в комп'ютерних системах.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Переваги та недоліки систем аналогового та цифрового телебачення.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Особливості використання та живлення стаціонарних аналогових відеокамер.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принципи роботи та технічні характеристики відеокамер з ІЧ-підсвічуванням.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Типові конструкції та характеристики коаксіального телевізійного кабелю.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технічні принципи організації передачі сигналу телебачення.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lastRenderedPageBreak/>
        <w:t>Особливості побудови систем супутникового телебачення.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Основні організаційно-технічні принципи побудови та застосування відомчої системи відеоспостереження. 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принципи кодування для забезпечення трансляції зображень з аналогових відеокамер у відомчу телевізійну мережу.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Нормативно-правові акти, що надають право Національній поліції монтувати/розміщувати по зовнішньому периметру доріг і будівель автоматичну фото- і відеотехніку.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принципи передачі інформації з цифрових камер  відеоспостереження до серверу, що застосовуються в системах НПУ.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Основні принципи та нормативні терміни зберігання </w:t>
      </w:r>
      <w:proofErr w:type="spellStart"/>
      <w:r w:rsidRPr="00646E81">
        <w:rPr>
          <w:bCs/>
          <w:szCs w:val="28"/>
        </w:rPr>
        <w:t>відеоархіву</w:t>
      </w:r>
      <w:proofErr w:type="spellEnd"/>
      <w:r w:rsidRPr="00646E81">
        <w:rPr>
          <w:bCs/>
          <w:szCs w:val="28"/>
        </w:rPr>
        <w:t xml:space="preserve"> в системі </w:t>
      </w:r>
      <w:proofErr w:type="spellStart"/>
      <w:r w:rsidRPr="00646E81">
        <w:rPr>
          <w:bCs/>
          <w:szCs w:val="28"/>
        </w:rPr>
        <w:t>відеоархівації</w:t>
      </w:r>
      <w:proofErr w:type="spellEnd"/>
      <w:r w:rsidRPr="00646E81">
        <w:rPr>
          <w:bCs/>
          <w:szCs w:val="28"/>
        </w:rPr>
        <w:t>, встановлені в інформаційно-телекомунікаційних системах НПУ.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Вимоги ст. 40 закону України  «Про національну поліцію» стосовно завдань щодо розміщення НПУ автоматичної фото- і відеотехніки по зовнішньому периметру доріг і будівель.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типи ліній зв’язку, що застосовуються для організації трансляції у відомчій кабельній мережі телебачення до віддалених об’єктів НПУ.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Порядок застосування електронних браслетів.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Основні принципи зберігання </w:t>
      </w:r>
      <w:proofErr w:type="spellStart"/>
      <w:r w:rsidRPr="00646E81">
        <w:rPr>
          <w:bCs/>
          <w:szCs w:val="28"/>
        </w:rPr>
        <w:t>відеоархіву</w:t>
      </w:r>
      <w:proofErr w:type="spellEnd"/>
      <w:r w:rsidRPr="00646E81">
        <w:rPr>
          <w:bCs/>
          <w:szCs w:val="28"/>
        </w:rPr>
        <w:t xml:space="preserve"> в системах відеоспостереження НПУ.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Основи організації </w:t>
      </w:r>
      <w:proofErr w:type="spellStart"/>
      <w:r w:rsidRPr="00646E81">
        <w:rPr>
          <w:bCs/>
          <w:szCs w:val="28"/>
        </w:rPr>
        <w:t>відеоконференцзв'язку</w:t>
      </w:r>
      <w:proofErr w:type="spellEnd"/>
      <w:r w:rsidRPr="00646E81">
        <w:rPr>
          <w:bCs/>
          <w:szCs w:val="28"/>
        </w:rPr>
        <w:t>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Особливості організації </w:t>
      </w:r>
      <w:proofErr w:type="spellStart"/>
      <w:r w:rsidRPr="00646E81">
        <w:rPr>
          <w:bCs/>
          <w:szCs w:val="28"/>
        </w:rPr>
        <w:t>відеоконференцзв'язку</w:t>
      </w:r>
      <w:proofErr w:type="spellEnd"/>
      <w:r w:rsidRPr="00646E81">
        <w:rPr>
          <w:bCs/>
          <w:szCs w:val="28"/>
        </w:rPr>
        <w:t xml:space="preserve"> за допомогою обладнання </w:t>
      </w:r>
      <w:proofErr w:type="spellStart"/>
      <w:r w:rsidRPr="00646E81">
        <w:rPr>
          <w:bCs/>
          <w:szCs w:val="28"/>
        </w:rPr>
        <w:t>Cisco</w:t>
      </w:r>
      <w:proofErr w:type="spellEnd"/>
      <w:r w:rsidRPr="00646E81">
        <w:rPr>
          <w:bCs/>
          <w:szCs w:val="28"/>
        </w:rPr>
        <w:t> 4520.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Основні типи обладнання </w:t>
      </w:r>
      <w:proofErr w:type="spellStart"/>
      <w:r w:rsidRPr="00646E81">
        <w:rPr>
          <w:bCs/>
          <w:szCs w:val="28"/>
        </w:rPr>
        <w:t>відеоконференцзв’язку</w:t>
      </w:r>
      <w:proofErr w:type="spellEnd"/>
      <w:r w:rsidRPr="00646E81">
        <w:rPr>
          <w:bCs/>
          <w:szCs w:val="28"/>
        </w:rPr>
        <w:t>, що використовується в підрозділах МВС та НПУ.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Типове програмне забезпечення, що використовується в НПУ для організації </w:t>
      </w:r>
      <w:proofErr w:type="spellStart"/>
      <w:r w:rsidRPr="00646E81">
        <w:rPr>
          <w:bCs/>
          <w:szCs w:val="28"/>
        </w:rPr>
        <w:t>відеоконференцзв’язку</w:t>
      </w:r>
      <w:proofErr w:type="spellEnd"/>
      <w:r w:rsidRPr="00646E81">
        <w:rPr>
          <w:bCs/>
          <w:szCs w:val="28"/>
        </w:rPr>
        <w:t>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Основні принципи організації та застосування </w:t>
      </w:r>
      <w:proofErr w:type="spellStart"/>
      <w:r w:rsidRPr="00646E81">
        <w:rPr>
          <w:bCs/>
          <w:szCs w:val="28"/>
        </w:rPr>
        <w:t>транкінгового</w:t>
      </w:r>
      <w:proofErr w:type="spellEnd"/>
      <w:r w:rsidRPr="00646E81">
        <w:rPr>
          <w:bCs/>
          <w:szCs w:val="28"/>
        </w:rPr>
        <w:t xml:space="preserve"> зв'язку.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Основи побудови відомчих систем радіозв'язку. </w:t>
      </w:r>
      <w:proofErr w:type="spellStart"/>
      <w:r w:rsidRPr="00646E81">
        <w:rPr>
          <w:bCs/>
          <w:szCs w:val="28"/>
        </w:rPr>
        <w:t>Антенно</w:t>
      </w:r>
      <w:proofErr w:type="spellEnd"/>
      <w:r w:rsidRPr="00646E81">
        <w:rPr>
          <w:bCs/>
          <w:szCs w:val="28"/>
        </w:rPr>
        <w:t>-фідерні пристрої.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Основи побудови відомчих систем радіозв'язку. Приймальні пристрої.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типи ліній зв'язку. Їх переваги та недоліки.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Основні принципи перетворення </w:t>
      </w:r>
      <w:proofErr w:type="spellStart"/>
      <w:r w:rsidRPr="00646E81">
        <w:rPr>
          <w:bCs/>
          <w:szCs w:val="28"/>
        </w:rPr>
        <w:t>мовних</w:t>
      </w:r>
      <w:proofErr w:type="spellEnd"/>
      <w:r w:rsidRPr="00646E81">
        <w:rPr>
          <w:bCs/>
          <w:szCs w:val="28"/>
        </w:rPr>
        <w:t xml:space="preserve"> сигналів в аналогових та цифрових системах передачі.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Основні принципи застосування </w:t>
      </w:r>
      <w:proofErr w:type="spellStart"/>
      <w:r w:rsidRPr="00646E81">
        <w:rPr>
          <w:bCs/>
          <w:szCs w:val="28"/>
        </w:rPr>
        <w:t>медіоконвекторів</w:t>
      </w:r>
      <w:proofErr w:type="spellEnd"/>
      <w:r w:rsidRPr="00646E81">
        <w:rPr>
          <w:bCs/>
          <w:szCs w:val="28"/>
        </w:rPr>
        <w:t>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Основні задачі, структура та принципи роботи </w:t>
      </w:r>
      <w:proofErr w:type="spellStart"/>
      <w:r w:rsidRPr="00646E81">
        <w:rPr>
          <w:bCs/>
          <w:szCs w:val="28"/>
        </w:rPr>
        <w:t>відеосервера</w:t>
      </w:r>
      <w:proofErr w:type="spellEnd"/>
      <w:r w:rsidRPr="00646E81">
        <w:rPr>
          <w:bCs/>
          <w:szCs w:val="28"/>
        </w:rPr>
        <w:t>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Забезпечення документування телефонних розмов у черговій частині НПУ.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нормативно-правові акти щодо виконання Департаментом зв'язку та телекомунікацій НПУ своїх завдань та функцій.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lastRenderedPageBreak/>
        <w:t>Нормативно-правові акти, що визначають вимоги до технічного завдання на забезпечення послугами та сервісами ЄЦВТМ.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Використання технології PDH (</w:t>
      </w:r>
      <w:proofErr w:type="spellStart"/>
      <w:r w:rsidRPr="00646E81">
        <w:rPr>
          <w:bCs/>
          <w:szCs w:val="28"/>
        </w:rPr>
        <w:t>поток</w:t>
      </w:r>
      <w:proofErr w:type="spellEnd"/>
      <w:r w:rsidRPr="00646E81">
        <w:rPr>
          <w:bCs/>
          <w:szCs w:val="28"/>
        </w:rPr>
        <w:t xml:space="preserve"> Е-1) для з'єднання абонентів ЄЦВТМ.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типи термінального обладнання телефонної мережі.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принципи ІР-телефонії.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 xml:space="preserve">Особливості застосування цифрової автоматичної телефонної станції </w:t>
      </w:r>
      <w:proofErr w:type="spellStart"/>
      <w:r w:rsidRPr="00646E81">
        <w:rPr>
          <w:bCs/>
          <w:szCs w:val="28"/>
        </w:rPr>
        <w:t>Siemens</w:t>
      </w:r>
      <w:proofErr w:type="spellEnd"/>
      <w:r w:rsidRPr="00646E81">
        <w:rPr>
          <w:bCs/>
          <w:szCs w:val="28"/>
        </w:rPr>
        <w:t xml:space="preserve"> типу «</w:t>
      </w:r>
      <w:proofErr w:type="spellStart"/>
      <w:r w:rsidRPr="00646E81">
        <w:rPr>
          <w:bCs/>
          <w:szCs w:val="28"/>
        </w:rPr>
        <w:t>HiPath</w:t>
      </w:r>
      <w:proofErr w:type="spellEnd"/>
      <w:r w:rsidRPr="00646E81">
        <w:rPr>
          <w:bCs/>
          <w:szCs w:val="28"/>
        </w:rPr>
        <w:t>» для підключення аналогового телефонного апарата.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Принципи організації виходу на телекомунікаційну мережу загального користування з відомчих телефонних номерів НПУ.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задачі та принципи використання аналогового голосового шлюзу.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нормативно-правові акти в сфері інформаційно-телекомунікаційних систем.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Нормативно-правові акти, що затверджують відомчі норми належності засобів зв’язку та телекомунікаційного обладнання в НПУ.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нормативно-правові акти, що встановлюють порядок організації виходу на міжміський та міжнародний фіксований зв’язок в НПУ.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Нормативно-правові акти, що затверджують табелі і норми належності каналів зв’язку, телефонів мережі відомчої АТС та загального користування, мобільних і супутникових телефонів, безпроводових засобів передачі даних та лімітів витрат на користування телекомунікаційними послугами в НПУ.</w:t>
      </w:r>
      <w:r w:rsidRPr="00646E81">
        <w:rPr>
          <w:bCs/>
          <w:szCs w:val="28"/>
        </w:rPr>
        <w:tab/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Особливості встановлення та здійснення регламентних робіт на засобах та лініях урядового зв’язку, що застосовуються на об'єктах інформаційної діяльності НПУ.</w:t>
      </w:r>
    </w:p>
    <w:p w:rsidR="00646E81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завдання та положення про Єдину цифрову відомчу телекомунікаційну мережу МВС України.</w:t>
      </w:r>
    </w:p>
    <w:p w:rsidR="00F864CC" w:rsidRPr="00646E81" w:rsidRDefault="00646E81" w:rsidP="00646E81">
      <w:pPr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10"/>
        <w:rPr>
          <w:bCs/>
          <w:szCs w:val="28"/>
        </w:rPr>
      </w:pPr>
      <w:r w:rsidRPr="00646E81">
        <w:rPr>
          <w:bCs/>
          <w:szCs w:val="28"/>
        </w:rPr>
        <w:t>Основні принципи функціонування Єдиної цифрової відомчої телекомунікаційної мережі МВС України.</w:t>
      </w:r>
    </w:p>
    <w:p w:rsidR="009769A7" w:rsidRPr="00646E81" w:rsidRDefault="009769A7" w:rsidP="00646E81">
      <w:pPr>
        <w:pStyle w:val="western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769A7" w:rsidRPr="00646E81" w:rsidRDefault="009769A7" w:rsidP="00646E81">
      <w:pPr>
        <w:pStyle w:val="western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9769A7" w:rsidRPr="00646E81" w:rsidSect="00B93C76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545"/>
    <w:multiLevelType w:val="hybridMultilevel"/>
    <w:tmpl w:val="74E6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3D5A"/>
    <w:multiLevelType w:val="multilevel"/>
    <w:tmpl w:val="6AEE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143FA"/>
    <w:multiLevelType w:val="hybridMultilevel"/>
    <w:tmpl w:val="73621440"/>
    <w:lvl w:ilvl="0" w:tplc="AD0C29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72041"/>
    <w:multiLevelType w:val="hybridMultilevel"/>
    <w:tmpl w:val="057CD8CE"/>
    <w:lvl w:ilvl="0" w:tplc="B6E4B9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 w15:restartNumberingAfterBreak="0">
    <w:nsid w:val="40E55123"/>
    <w:multiLevelType w:val="hybridMultilevel"/>
    <w:tmpl w:val="4BF41E2A"/>
    <w:lvl w:ilvl="0" w:tplc="FCD87A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44966F7"/>
    <w:multiLevelType w:val="hybridMultilevel"/>
    <w:tmpl w:val="DB84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05044"/>
    <w:multiLevelType w:val="hybridMultilevel"/>
    <w:tmpl w:val="373EC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34829"/>
    <w:multiLevelType w:val="hybridMultilevel"/>
    <w:tmpl w:val="89A4BF5E"/>
    <w:lvl w:ilvl="0" w:tplc="F7225D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03A6C"/>
    <w:multiLevelType w:val="hybridMultilevel"/>
    <w:tmpl w:val="057CD8CE"/>
    <w:lvl w:ilvl="0" w:tplc="B6E4B9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F1"/>
    <w:rsid w:val="00043AC6"/>
    <w:rsid w:val="00120783"/>
    <w:rsid w:val="00144F4B"/>
    <w:rsid w:val="001C23AB"/>
    <w:rsid w:val="00255ABD"/>
    <w:rsid w:val="00377CCD"/>
    <w:rsid w:val="003C1388"/>
    <w:rsid w:val="00457C81"/>
    <w:rsid w:val="004E0230"/>
    <w:rsid w:val="00540BBD"/>
    <w:rsid w:val="005E5CF1"/>
    <w:rsid w:val="00607B52"/>
    <w:rsid w:val="00646E81"/>
    <w:rsid w:val="007463F6"/>
    <w:rsid w:val="007D2709"/>
    <w:rsid w:val="008249EB"/>
    <w:rsid w:val="00836B71"/>
    <w:rsid w:val="008E5E44"/>
    <w:rsid w:val="009769A7"/>
    <w:rsid w:val="009F0136"/>
    <w:rsid w:val="00AC7BEB"/>
    <w:rsid w:val="00AD0E4D"/>
    <w:rsid w:val="00B93C76"/>
    <w:rsid w:val="00CF094B"/>
    <w:rsid w:val="00D21D75"/>
    <w:rsid w:val="00EF43CC"/>
    <w:rsid w:val="00EF61F0"/>
    <w:rsid w:val="00F8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C458"/>
  <w15:chartTrackingRefBased/>
  <w15:docId w15:val="{493783B4-40FA-437C-A980-E5BFB024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F1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CF1"/>
    <w:pPr>
      <w:ind w:left="720"/>
      <w:contextualSpacing/>
    </w:pPr>
  </w:style>
  <w:style w:type="paragraph" w:customStyle="1" w:styleId="2">
    <w:name w:val="Абзац списка2"/>
    <w:basedOn w:val="a"/>
    <w:rsid w:val="005E5CF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5E5C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1">
    <w:name w:val="Основной текст1"/>
    <w:basedOn w:val="a"/>
    <w:rsid w:val="005E5CF1"/>
    <w:pPr>
      <w:widowControl w:val="0"/>
      <w:shd w:val="clear" w:color="auto" w:fill="FFFFFF"/>
      <w:ind w:firstLine="0"/>
      <w:jc w:val="left"/>
    </w:pPr>
    <w:rPr>
      <w:rFonts w:eastAsia="Times New Roman"/>
      <w:sz w:val="20"/>
      <w:lang w:eastAsia="en-US"/>
    </w:rPr>
  </w:style>
  <w:style w:type="paragraph" w:customStyle="1" w:styleId="Style4">
    <w:name w:val="Style4"/>
    <w:basedOn w:val="a"/>
    <w:uiPriority w:val="99"/>
    <w:rsid w:val="005E5CF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</w:rPr>
  </w:style>
  <w:style w:type="paragraph" w:customStyle="1" w:styleId="rvps2">
    <w:name w:val="rvps2"/>
    <w:basedOn w:val="a"/>
    <w:rsid w:val="00AC7BE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/>
    </w:rPr>
  </w:style>
  <w:style w:type="paragraph" w:styleId="a4">
    <w:name w:val="Normal (Web)"/>
    <w:basedOn w:val="a"/>
    <w:link w:val="a5"/>
    <w:uiPriority w:val="99"/>
    <w:rsid w:val="001C23A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/>
    </w:rPr>
  </w:style>
  <w:style w:type="character" w:customStyle="1" w:styleId="a5">
    <w:name w:val="Обычный (веб) Знак"/>
    <w:link w:val="a4"/>
    <w:rsid w:val="001C23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CF094B"/>
    <w:pPr>
      <w:spacing w:after="120"/>
      <w:ind w:firstLine="0"/>
      <w:jc w:val="left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F09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8">
    <w:name w:val="Основной текст (8) + Не полужирный"/>
    <w:rsid w:val="00CF094B"/>
    <w:rPr>
      <w:rFonts w:ascii="Calibri" w:hAnsi="Calibri" w:cs="Calibri"/>
      <w:spacing w:val="0"/>
      <w:sz w:val="21"/>
      <w:szCs w:val="21"/>
    </w:rPr>
  </w:style>
  <w:style w:type="character" w:customStyle="1" w:styleId="7">
    <w:name w:val="Заголовок №7_"/>
    <w:link w:val="71"/>
    <w:rsid w:val="00CF094B"/>
    <w:rPr>
      <w:b/>
      <w:bCs/>
      <w:sz w:val="21"/>
      <w:szCs w:val="21"/>
      <w:shd w:val="clear" w:color="auto" w:fill="FFFFFF"/>
    </w:rPr>
  </w:style>
  <w:style w:type="paragraph" w:customStyle="1" w:styleId="71">
    <w:name w:val="Заголовок №71"/>
    <w:basedOn w:val="a"/>
    <w:link w:val="7"/>
    <w:rsid w:val="00CF094B"/>
    <w:pPr>
      <w:shd w:val="clear" w:color="auto" w:fill="FFFFFF"/>
      <w:spacing w:before="240" w:line="283" w:lineRule="exact"/>
      <w:ind w:hanging="360"/>
      <w:outlineLvl w:val="6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9769A7"/>
    <w:pPr>
      <w:ind w:firstLine="0"/>
      <w:jc w:val="left"/>
    </w:pPr>
    <w:rPr>
      <w:rFonts w:ascii="Segoe U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769A7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Інститут післядипломної освіти НАВС</cp:lastModifiedBy>
  <cp:revision>6</cp:revision>
  <dcterms:created xsi:type="dcterms:W3CDTF">2018-09-11T08:42:00Z</dcterms:created>
  <dcterms:modified xsi:type="dcterms:W3CDTF">2018-09-12T09:07:00Z</dcterms:modified>
</cp:coreProperties>
</file>